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5" w:rsidRDefault="00CF6C65" w:rsidP="00CF6C65">
      <w:pPr>
        <w:spacing w:before="0"/>
        <w:rPr>
          <w:b/>
          <w:lang w:val="en-US"/>
        </w:rPr>
      </w:pPr>
      <w:r>
        <w:rPr>
          <w:b/>
          <w:lang w:val="en-US"/>
        </w:rPr>
        <w:t>Claude Meyer</w:t>
      </w:r>
    </w:p>
    <w:p w:rsidR="00CF6C65" w:rsidRPr="00CF6C65" w:rsidRDefault="00CF6C65" w:rsidP="00CF6C65">
      <w:pPr>
        <w:spacing w:before="0"/>
        <w:rPr>
          <w:lang w:val="en-US"/>
        </w:rPr>
      </w:pPr>
      <w:r w:rsidRPr="00CF6C65">
        <w:rPr>
          <w:lang w:val="en-US"/>
        </w:rPr>
        <w:t>Senior Advisor</w:t>
      </w:r>
    </w:p>
    <w:p w:rsidR="00924CD9" w:rsidRPr="00CF6C65" w:rsidRDefault="00E868BA" w:rsidP="00CF6C65">
      <w:pPr>
        <w:spacing w:before="0"/>
        <w:rPr>
          <w:b/>
          <w:lang w:val="en-US"/>
        </w:rPr>
      </w:pPr>
      <w:r w:rsidRPr="00CF6C65">
        <w:rPr>
          <w:lang w:val="en-US"/>
        </w:rPr>
        <w:t>Center for Asian Studies, Ifri</w:t>
      </w:r>
    </w:p>
    <w:p w:rsidR="00924CD9" w:rsidRPr="00CF6C65" w:rsidRDefault="00924CD9" w:rsidP="007675DB">
      <w:pPr>
        <w:rPr>
          <w:lang w:val="en-US"/>
        </w:rPr>
      </w:pPr>
    </w:p>
    <w:p w:rsidR="00895FF0" w:rsidRPr="00CF6C65" w:rsidRDefault="00895FF0" w:rsidP="007675DB">
      <w:pPr>
        <w:rPr>
          <w:b/>
          <w:lang w:val="en-US"/>
        </w:rPr>
      </w:pPr>
    </w:p>
    <w:p w:rsidR="00895FF0" w:rsidRPr="00CF6C65" w:rsidRDefault="00895FF0" w:rsidP="007675DB">
      <w:pPr>
        <w:rPr>
          <w:b/>
          <w:lang w:val="en-US"/>
        </w:rPr>
      </w:pPr>
    </w:p>
    <w:p w:rsidR="00C50CEF" w:rsidRPr="00CF6C65" w:rsidRDefault="00020AA2" w:rsidP="007675DB">
      <w:pPr>
        <w:rPr>
          <w:b/>
        </w:rPr>
      </w:pPr>
      <w:r w:rsidRPr="00CF6C65">
        <w:rPr>
          <w:b/>
        </w:rPr>
        <w:t>PUBLICATIONS</w:t>
      </w:r>
    </w:p>
    <w:p w:rsidR="00020AA2" w:rsidRPr="00CF6C65" w:rsidRDefault="00020AA2" w:rsidP="007675DB">
      <w:pPr>
        <w:rPr>
          <w:u w:val="single"/>
        </w:rPr>
      </w:pPr>
    </w:p>
    <w:p w:rsidR="00020AA2" w:rsidRPr="00CF6C65" w:rsidRDefault="003A01BC" w:rsidP="00020AA2">
      <w:pPr>
        <w:keepNext/>
        <w:outlineLvl w:val="0"/>
        <w:rPr>
          <w:rFonts w:ascii="Times" w:eastAsia="Times New Roman" w:hAnsi="Times" w:cs="Times New Roman"/>
          <w:b/>
          <w:i/>
          <w:sz w:val="23"/>
          <w:szCs w:val="21"/>
          <w:u w:val="single"/>
          <w:lang w:eastAsia="fr-FR"/>
        </w:rPr>
      </w:pPr>
      <w:r w:rsidRPr="00CF6C65">
        <w:rPr>
          <w:rFonts w:ascii="Times" w:eastAsia="Times New Roman" w:hAnsi="Times" w:cs="Times New Roman"/>
          <w:b/>
          <w:i/>
          <w:sz w:val="23"/>
          <w:szCs w:val="21"/>
          <w:u w:val="single"/>
          <w:lang w:eastAsia="fr-FR"/>
        </w:rPr>
        <w:t>Ouvrages</w:t>
      </w:r>
    </w:p>
    <w:p w:rsidR="00020AA2" w:rsidRPr="00AB15FC" w:rsidRDefault="00020AA2" w:rsidP="00020AA2">
      <w:pPr>
        <w:numPr>
          <w:ilvl w:val="0"/>
          <w:numId w:val="6"/>
        </w:numPr>
        <w:ind w:left="1122" w:right="-286" w:hanging="357"/>
        <w:jc w:val="left"/>
        <w:rPr>
          <w:rFonts w:ascii="Times" w:eastAsia="Times New Roman" w:hAnsi="Times" w:cs="Times New Roman"/>
          <w:b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  <w:t>La Chine, banquier du monde</w:t>
      </w:r>
      <w:r w:rsidRPr="00020AA2">
        <w:rPr>
          <w:rFonts w:ascii="Times" w:eastAsia="Times New Roman" w:hAnsi="Times" w:cs="Times New Roman"/>
          <w:b/>
          <w:sz w:val="21"/>
          <w:szCs w:val="21"/>
          <w:lang w:eastAsia="fr-FR"/>
        </w:rPr>
        <w:t xml:space="preserve">, Fayard, 2014, 359 p. </w:t>
      </w:r>
    </w:p>
    <w:p w:rsidR="00020AA2" w:rsidRPr="00020AA2" w:rsidRDefault="00020AA2" w:rsidP="00020AA2">
      <w:pPr>
        <w:ind w:left="1416" w:right="-286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>
        <w:rPr>
          <w:rFonts w:ascii="Times" w:eastAsia="Times New Roman" w:hAnsi="Times" w:cs="Times New Roman"/>
          <w:noProof/>
          <w:sz w:val="21"/>
          <w:szCs w:val="21"/>
          <w:lang w:eastAsia="fr-FR"/>
        </w:rPr>
        <w:drawing>
          <wp:inline distT="0" distB="0" distL="0" distR="0">
            <wp:extent cx="914400" cy="14569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qage jpeg couver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A2" w:rsidRPr="00AB15FC" w:rsidRDefault="00020AA2" w:rsidP="00895FF0">
      <w:pPr>
        <w:numPr>
          <w:ilvl w:val="0"/>
          <w:numId w:val="6"/>
        </w:numPr>
        <w:spacing w:before="360"/>
        <w:ind w:left="1122" w:right="-40" w:hanging="357"/>
        <w:jc w:val="left"/>
        <w:rPr>
          <w:rFonts w:ascii="Times" w:eastAsia="Times New Roman" w:hAnsi="Times" w:cs="Times New Roman"/>
          <w:b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  <w:t>Chine ou Japon : quel leader pour l’Asie </w:t>
      </w:r>
      <w:r w:rsidRPr="00020AA2">
        <w:rPr>
          <w:rFonts w:ascii="Times" w:eastAsia="Times New Roman" w:hAnsi="Times" w:cs="Times New Roman"/>
          <w:b/>
          <w:sz w:val="21"/>
          <w:szCs w:val="21"/>
          <w:lang w:eastAsia="fr-FR"/>
        </w:rPr>
        <w:t xml:space="preserve">?, Paris, Presses de Sciences Po, 2010, 232 p. </w:t>
      </w:r>
    </w:p>
    <w:p w:rsidR="00020AA2" w:rsidRPr="00020AA2" w:rsidRDefault="00AB15FC" w:rsidP="00020AA2">
      <w:pPr>
        <w:ind w:left="1416" w:right="-40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>
        <w:rPr>
          <w:rFonts w:ascii="Times" w:eastAsia="Times New Roman" w:hAnsi="Times" w:cs="Times New Roman"/>
          <w:noProof/>
          <w:sz w:val="21"/>
          <w:szCs w:val="21"/>
          <w:lang w:eastAsia="fr-FR"/>
        </w:rPr>
        <w:drawing>
          <wp:inline distT="0" distB="0" distL="0" distR="0">
            <wp:extent cx="809625" cy="1333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Chine Jap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A2" w:rsidRPr="00AB15FC" w:rsidRDefault="00020AA2" w:rsidP="00895FF0">
      <w:pPr>
        <w:numPr>
          <w:ilvl w:val="0"/>
          <w:numId w:val="6"/>
        </w:numPr>
        <w:spacing w:before="360"/>
        <w:ind w:left="1122" w:right="-40" w:hanging="357"/>
        <w:jc w:val="left"/>
        <w:rPr>
          <w:rFonts w:ascii="Times" w:eastAsia="Times New Roman" w:hAnsi="Times" w:cs="Times New Roman"/>
          <w:b/>
          <w:sz w:val="21"/>
          <w:szCs w:val="21"/>
          <w:lang w:val="en-US" w:eastAsia="ja-JP"/>
        </w:rPr>
      </w:pPr>
      <w:r w:rsidRPr="00020AA2">
        <w:rPr>
          <w:rFonts w:ascii="Times" w:eastAsia="Times New Roman" w:hAnsi="Times" w:cs="Times New Roman"/>
          <w:b/>
          <w:i/>
          <w:sz w:val="21"/>
          <w:szCs w:val="21"/>
          <w:lang w:val="en-GB" w:eastAsia="fr-FR"/>
        </w:rPr>
        <w:t xml:space="preserve">China or Japan: which will lead Asia ?, </w:t>
      </w:r>
      <w:r w:rsidRPr="00020AA2">
        <w:rPr>
          <w:rFonts w:ascii="Times" w:eastAsia="Times New Roman" w:hAnsi="Times" w:cs="Times New Roman"/>
          <w:b/>
          <w:sz w:val="21"/>
          <w:szCs w:val="21"/>
          <w:lang w:val="en-GB" w:eastAsia="fr-FR"/>
        </w:rPr>
        <w:t>London, Hurst and Co. &amp; New York, Columbia University Press, 2012, 195 p.</w:t>
      </w:r>
    </w:p>
    <w:p w:rsidR="00AB15FC" w:rsidRPr="00020AA2" w:rsidRDefault="00AB15FC" w:rsidP="00AB15FC">
      <w:pPr>
        <w:ind w:left="1416" w:right="-286"/>
        <w:jc w:val="left"/>
        <w:rPr>
          <w:rFonts w:ascii="Times" w:eastAsia="Times New Roman" w:hAnsi="Times" w:cs="Times New Roman"/>
          <w:sz w:val="21"/>
          <w:szCs w:val="21"/>
          <w:lang w:val="en-US" w:eastAsia="ja-JP"/>
        </w:rPr>
      </w:pPr>
      <w:r w:rsidRPr="00AB15FC">
        <w:rPr>
          <w:rFonts w:ascii="Times" w:eastAsia="Times New Roman" w:hAnsi="Times" w:cs="Times New Roman"/>
          <w:noProof/>
          <w:sz w:val="21"/>
          <w:szCs w:val="21"/>
          <w:lang w:eastAsia="fr-FR"/>
        </w:rPr>
        <w:drawing>
          <wp:inline distT="0" distB="0" distL="0" distR="0">
            <wp:extent cx="1028700" cy="1619250"/>
            <wp:effectExtent l="1905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70" r="1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A2" w:rsidRPr="00895FF0" w:rsidRDefault="00020AA2" w:rsidP="00895FF0">
      <w:pPr>
        <w:keepNext/>
        <w:numPr>
          <w:ilvl w:val="0"/>
          <w:numId w:val="6"/>
        </w:numPr>
        <w:spacing w:before="360"/>
        <w:ind w:left="1122" w:right="-40" w:hanging="357"/>
        <w:jc w:val="left"/>
        <w:rPr>
          <w:rFonts w:ascii="MS Mincho" w:eastAsia="MS Mincho" w:hAnsi="MS Mincho" w:cs="MS Mincho"/>
          <w:b/>
          <w:sz w:val="20"/>
          <w:szCs w:val="20"/>
          <w:lang w:eastAsia="fr-FR"/>
        </w:rPr>
      </w:pPr>
      <w:r w:rsidRPr="00020AA2">
        <w:rPr>
          <w:rFonts w:ascii="MingLiU" w:eastAsia="MingLiU" w:hAnsi="MingLiU" w:cs="MingLiU" w:hint="eastAsia"/>
          <w:b/>
          <w:sz w:val="20"/>
          <w:szCs w:val="20"/>
          <w:lang w:val="en-US" w:eastAsia="fr-FR"/>
        </w:rPr>
        <w:lastRenderedPageBreak/>
        <w:t>谁</w:t>
      </w:r>
      <w:r w:rsidRPr="00020AA2">
        <w:rPr>
          <w:rFonts w:ascii="MS Mincho" w:eastAsia="MS Mincho" w:hAnsi="MS Mincho" w:cs="MS Mincho" w:hint="eastAsia"/>
          <w:b/>
          <w:sz w:val="20"/>
          <w:szCs w:val="20"/>
          <w:lang w:val="en-US" w:eastAsia="fr-FR"/>
        </w:rPr>
        <w:t>是</w:t>
      </w:r>
      <w:r w:rsidRPr="00020AA2">
        <w:rPr>
          <w:rFonts w:ascii="MingLiU" w:eastAsia="MingLiU" w:hAnsi="MingLiU" w:cs="MingLiU" w:hint="eastAsia"/>
          <w:b/>
          <w:sz w:val="20"/>
          <w:szCs w:val="20"/>
          <w:lang w:val="en-US" w:eastAsia="fr-FR"/>
        </w:rPr>
        <w:t>亚</w:t>
      </w:r>
      <w:r w:rsidRPr="00020AA2">
        <w:rPr>
          <w:rFonts w:ascii="MS Mincho" w:eastAsia="MS Mincho" w:hAnsi="MS Mincho" w:cs="MS Mincho" w:hint="eastAsia"/>
          <w:b/>
          <w:sz w:val="20"/>
          <w:szCs w:val="20"/>
          <w:lang w:val="en-US" w:eastAsia="fr-FR"/>
        </w:rPr>
        <w:t>洲</w:t>
      </w:r>
      <w:r w:rsidRPr="00020AA2">
        <w:rPr>
          <w:rFonts w:ascii="MingLiU" w:eastAsia="MingLiU" w:hAnsi="MingLiU" w:cs="MingLiU" w:hint="eastAsia"/>
          <w:b/>
          <w:sz w:val="20"/>
          <w:szCs w:val="20"/>
          <w:lang w:val="en-US" w:eastAsia="fr-FR"/>
        </w:rPr>
        <w:t>领</w:t>
      </w:r>
      <w:r w:rsidRPr="00020AA2">
        <w:rPr>
          <w:rFonts w:ascii="MS Mincho" w:eastAsia="MS Mincho" w:hAnsi="MS Mincho" w:cs="MS Mincho" w:hint="eastAsia"/>
          <w:b/>
          <w:sz w:val="20"/>
          <w:szCs w:val="20"/>
          <w:lang w:val="en-US" w:eastAsia="fr-FR"/>
        </w:rPr>
        <w:t>袖：中国</w:t>
      </w:r>
      <w:r w:rsidRPr="00020AA2">
        <w:rPr>
          <w:rFonts w:ascii="MingLiU" w:eastAsia="MingLiU" w:hAnsi="MingLiU" w:cs="MingLiU" w:hint="eastAsia"/>
          <w:b/>
          <w:sz w:val="20"/>
          <w:szCs w:val="20"/>
          <w:lang w:val="en-US" w:eastAsia="fr-FR"/>
        </w:rPr>
        <w:t>还</w:t>
      </w:r>
      <w:r w:rsidRPr="00020AA2">
        <w:rPr>
          <w:rFonts w:ascii="MS Mincho" w:eastAsia="MS Mincho" w:hAnsi="MS Mincho" w:cs="MS Mincho" w:hint="eastAsia"/>
          <w:b/>
          <w:sz w:val="20"/>
          <w:szCs w:val="20"/>
          <w:lang w:val="en-US" w:eastAsia="fr-FR"/>
        </w:rPr>
        <w:t xml:space="preserve">是日本？Shui shi ya zhou ling xiu: zhong guo hai shi ri ben? </w:t>
      </w:r>
      <w:r w:rsidRPr="00020AA2">
        <w:rPr>
          <w:rFonts w:ascii="MS Mincho" w:eastAsia="MS Mincho" w:hAnsi="MS Mincho" w:cs="MS Mincho" w:hint="eastAsia"/>
          <w:b/>
          <w:sz w:val="20"/>
          <w:szCs w:val="20"/>
          <w:lang w:eastAsia="fr-FR"/>
        </w:rPr>
        <w:t>(</w:t>
      </w:r>
      <w:r w:rsidRPr="00020AA2">
        <w:rPr>
          <w:rFonts w:ascii="Times New Roman" w:eastAsia="Times New Roman" w:hAnsi="Times New Roman" w:cs="Times New Roman"/>
          <w:b/>
          <w:i/>
          <w:sz w:val="21"/>
          <w:szCs w:val="21"/>
          <w:lang w:eastAsia="fr-FR"/>
        </w:rPr>
        <w:t xml:space="preserve">Quel leader pour l’Asie, Chine ou Japon ?), </w:t>
      </w:r>
      <w:r w:rsidRPr="00020AA2">
        <w:rPr>
          <w:rFonts w:ascii="Times New Roman" w:eastAsia="Times New Roman" w:hAnsi="Times New Roman" w:cs="Times New Roman"/>
          <w:b/>
          <w:sz w:val="21"/>
          <w:szCs w:val="21"/>
          <w:lang w:eastAsia="fr-FR"/>
        </w:rPr>
        <w:t>Beijing, SSAP, 2011, 235 p.</w:t>
      </w:r>
    </w:p>
    <w:p w:rsidR="00AB15FC" w:rsidRPr="00020AA2" w:rsidRDefault="00AB15FC" w:rsidP="00895FF0">
      <w:pPr>
        <w:keepNext/>
        <w:ind w:left="1123"/>
        <w:jc w:val="left"/>
        <w:rPr>
          <w:rFonts w:ascii="MS Mincho" w:eastAsia="MS Mincho" w:hAnsi="MS Mincho" w:cs="MS Mincho"/>
          <w:sz w:val="20"/>
          <w:szCs w:val="20"/>
          <w:lang w:eastAsia="fr-FR"/>
        </w:rPr>
      </w:pPr>
      <w:r w:rsidRPr="00AB15FC">
        <w:rPr>
          <w:rFonts w:ascii="MS Mincho" w:eastAsia="MS Mincho" w:hAnsi="MS Mincho" w:cs="MS Mincho"/>
          <w:noProof/>
          <w:sz w:val="20"/>
          <w:szCs w:val="20"/>
          <w:lang w:eastAsia="fr-FR"/>
        </w:rPr>
        <w:drawing>
          <wp:inline distT="0" distB="0" distL="0" distR="0">
            <wp:extent cx="1295400" cy="2085975"/>
            <wp:effectExtent l="0" t="0" r="0" b="9525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56" cy="209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FC" w:rsidRPr="00AB15FC" w:rsidRDefault="00AB15FC" w:rsidP="00066FD9">
      <w:pPr>
        <w:keepNext/>
        <w:ind w:left="765" w:right="-286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bookmarkStart w:id="0" w:name="_GoBack"/>
      <w:bookmarkEnd w:id="0"/>
    </w:p>
    <w:p w:rsidR="00020AA2" w:rsidRPr="00AB15FC" w:rsidRDefault="00020AA2" w:rsidP="00020AA2">
      <w:pPr>
        <w:numPr>
          <w:ilvl w:val="0"/>
          <w:numId w:val="6"/>
        </w:numPr>
        <w:ind w:left="1122" w:right="-286" w:hanging="357"/>
        <w:jc w:val="left"/>
        <w:rPr>
          <w:rFonts w:ascii="Times" w:eastAsia="Times New Roman" w:hAnsi="Times" w:cs="Times New Roman"/>
          <w:b/>
          <w:sz w:val="21"/>
          <w:szCs w:val="21"/>
          <w:lang w:eastAsia="fr-FR"/>
        </w:rPr>
      </w:pPr>
      <w:r w:rsidRPr="00020AA2">
        <w:rPr>
          <w:rFonts w:ascii="Gulim" w:eastAsia="Gulim" w:hAnsi="Gulim" w:cs="Gulim" w:hint="eastAsia"/>
          <w:b/>
          <w:color w:val="000000"/>
          <w:sz w:val="20"/>
          <w:szCs w:val="20"/>
          <w:lang w:eastAsia="ja-JP"/>
        </w:rPr>
        <w:t>金融危機後のアジア</w:t>
      </w:r>
      <w:r w:rsidRPr="00020AA2">
        <w:rPr>
          <w:rFonts w:ascii="Arial" w:eastAsia="Times New Roman" w:hAnsi="Arial" w:cs="Arial"/>
          <w:b/>
          <w:color w:val="000000"/>
          <w:sz w:val="20"/>
          <w:szCs w:val="20"/>
          <w:lang w:eastAsia="ja-JP"/>
        </w:rPr>
        <w:t>――</w:t>
      </w:r>
      <w:r w:rsidRPr="00020AA2">
        <w:rPr>
          <w:rFonts w:ascii="Gulim" w:eastAsia="Gulim" w:hAnsi="Gulim" w:cs="Gulim" w:hint="eastAsia"/>
          <w:b/>
          <w:color w:val="000000"/>
          <w:sz w:val="20"/>
          <w:szCs w:val="20"/>
          <w:lang w:eastAsia="ja-JP"/>
        </w:rPr>
        <w:t>リ</w:t>
      </w:r>
      <w:r w:rsidRPr="00020AA2">
        <w:rPr>
          <w:rFonts w:ascii="MS Gothic" w:eastAsia="MS Gothic" w:hAnsi="MS Gothic" w:cs="MS Gothic" w:hint="eastAsia"/>
          <w:b/>
          <w:color w:val="000000"/>
          <w:sz w:val="20"/>
          <w:szCs w:val="20"/>
          <w:lang w:eastAsia="ja-JP"/>
        </w:rPr>
        <w:t>ーダーになるのは、中国か日本か ? (</w:t>
      </w:r>
      <w:r w:rsidRPr="00020AA2"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  <w:t>Après la crise financière, quel leader pour l’Asie, Chine ou Japon ?</w:t>
      </w:r>
      <w:r w:rsidRPr="00020AA2">
        <w:rPr>
          <w:rFonts w:ascii="MS Gothic" w:eastAsia="MS Gothic" w:hAnsi="MS Gothic" w:cs="MS Gothic" w:hint="eastAsia"/>
          <w:b/>
          <w:color w:val="000000"/>
          <w:sz w:val="20"/>
          <w:szCs w:val="20"/>
          <w:lang w:eastAsia="ja-JP"/>
        </w:rPr>
        <w:t>)</w:t>
      </w:r>
      <w:r w:rsidRPr="00020AA2">
        <w:rPr>
          <w:rFonts w:ascii="Times" w:eastAsia="Times New Roman" w:hAnsi="Times" w:cs="Times New Roman"/>
          <w:b/>
          <w:sz w:val="21"/>
          <w:szCs w:val="21"/>
          <w:lang w:eastAsia="ja-JP"/>
        </w:rPr>
        <w:t xml:space="preserve">, </w:t>
      </w:r>
      <w:r w:rsidRPr="00020AA2">
        <w:rPr>
          <w:rFonts w:ascii="Times" w:eastAsia="Times New Roman" w:hAnsi="Times" w:cs="Times New Roman"/>
          <w:b/>
          <w:sz w:val="21"/>
          <w:szCs w:val="21"/>
          <w:lang w:eastAsia="fr-FR"/>
        </w:rPr>
        <w:t>Tokyo, Jiji Press Publications, 2010, 238 p.</w:t>
      </w:r>
    </w:p>
    <w:p w:rsidR="00AB15FC" w:rsidRPr="00020AA2" w:rsidRDefault="00AB15FC" w:rsidP="00AB15FC">
      <w:pPr>
        <w:ind w:left="1416" w:right="-286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AB15FC">
        <w:rPr>
          <w:rFonts w:ascii="Times" w:eastAsia="Times New Roman" w:hAnsi="Times" w:cs="Times New Roman"/>
          <w:noProof/>
          <w:sz w:val="21"/>
          <w:szCs w:val="21"/>
          <w:lang w:eastAsia="fr-FR"/>
        </w:rPr>
        <w:drawing>
          <wp:inline distT="0" distB="0" distL="0" distR="0">
            <wp:extent cx="1238250" cy="2352675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59" r="150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A2" w:rsidRPr="001E1D94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b/>
          <w:sz w:val="21"/>
          <w:szCs w:val="21"/>
          <w:lang w:eastAsia="fr-FR"/>
        </w:rPr>
      </w:pPr>
      <w:r w:rsidRPr="001E1D94"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  <w:t>La puissance financière du Japon</w:t>
      </w:r>
      <w:r w:rsidRPr="001E1D94">
        <w:rPr>
          <w:rFonts w:ascii="Times" w:eastAsia="Times New Roman" w:hAnsi="Times" w:cs="Times New Roman"/>
          <w:b/>
          <w:sz w:val="21"/>
          <w:szCs w:val="21"/>
          <w:lang w:eastAsia="fr-FR"/>
        </w:rPr>
        <w:t>, Paris,  Economica, 1996, 340 p., préface de Christian Sautter</w:t>
      </w:r>
    </w:p>
    <w:p w:rsidR="00AB15FC" w:rsidRPr="00020AA2" w:rsidRDefault="00AB15FC" w:rsidP="00AB15FC">
      <w:pPr>
        <w:ind w:left="1416" w:right="-40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>
        <w:rPr>
          <w:rFonts w:ascii="Times" w:eastAsia="Times New Roman" w:hAnsi="Times" w:cs="Times New Roman"/>
          <w:noProof/>
          <w:sz w:val="21"/>
          <w:szCs w:val="21"/>
          <w:lang w:eastAsia="fr-FR"/>
        </w:rPr>
        <w:drawing>
          <wp:inline distT="0" distB="0" distL="0" distR="0">
            <wp:extent cx="1333500" cy="20383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 Puissance financière du Jap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181" r="1600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F0" w:rsidRDefault="00895FF0">
      <w:pPr>
        <w:spacing w:before="0" w:after="200" w:line="276" w:lineRule="auto"/>
        <w:jc w:val="left"/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</w:pPr>
      <w:r>
        <w:rPr>
          <w:rFonts w:ascii="Times" w:eastAsia="Times New Roman" w:hAnsi="Times" w:cs="Times New Roman"/>
          <w:b/>
          <w:i/>
          <w:sz w:val="21"/>
          <w:szCs w:val="21"/>
          <w:lang w:eastAsia="fr-FR"/>
        </w:rPr>
        <w:br w:type="page"/>
      </w:r>
    </w:p>
    <w:p w:rsidR="003A01BC" w:rsidRPr="001E1D94" w:rsidRDefault="003A01BC" w:rsidP="00020AA2">
      <w:pPr>
        <w:keepNext/>
        <w:spacing w:before="240"/>
        <w:outlineLvl w:val="0"/>
        <w:rPr>
          <w:rFonts w:ascii="Times" w:eastAsia="Times New Roman" w:hAnsi="Times" w:cs="Times New Roman"/>
          <w:b/>
          <w:i/>
          <w:sz w:val="23"/>
          <w:szCs w:val="21"/>
          <w:u w:val="single"/>
          <w:lang w:eastAsia="fr-FR"/>
        </w:rPr>
      </w:pPr>
      <w:r w:rsidRPr="003A01BC">
        <w:rPr>
          <w:rFonts w:ascii="Times" w:eastAsia="Times New Roman" w:hAnsi="Times" w:cs="Times New Roman"/>
          <w:b/>
          <w:i/>
          <w:sz w:val="23"/>
          <w:szCs w:val="21"/>
          <w:u w:val="single"/>
          <w:lang w:eastAsia="fr-FR"/>
        </w:rPr>
        <w:lastRenderedPageBreak/>
        <w:t>Chapitres d'ouvrages  collectifs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val="en-US"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val="en-US" w:eastAsia="fr-FR"/>
        </w:rPr>
        <w:t xml:space="preserve">« The Rivalry China-Japan » in Franck Baldwin (dir.), </w:t>
      </w:r>
      <w:r w:rsidRPr="00020AA2">
        <w:rPr>
          <w:rFonts w:ascii="Times" w:eastAsia="Times New Roman" w:hAnsi="Times" w:cs="Times New Roman"/>
          <w:i/>
          <w:sz w:val="21"/>
          <w:szCs w:val="21"/>
          <w:lang w:val="en-US" w:eastAsia="fr-FR"/>
        </w:rPr>
        <w:t>The Possible Futures for Japan</w:t>
      </w:r>
      <w:r w:rsidRPr="00020AA2">
        <w:rPr>
          <w:rFonts w:ascii="Times" w:eastAsia="Times New Roman" w:hAnsi="Times" w:cs="Times New Roman"/>
          <w:sz w:val="21"/>
          <w:szCs w:val="21"/>
          <w:lang w:val="en-US" w:eastAsia="fr-FR"/>
        </w:rPr>
        <w:t xml:space="preserve">, New York University Press, </w:t>
      </w:r>
      <w:r w:rsidR="00895FF0">
        <w:rPr>
          <w:rFonts w:ascii="Times" w:eastAsia="Times New Roman" w:hAnsi="Times" w:cs="Times New Roman"/>
          <w:sz w:val="21"/>
          <w:szCs w:val="21"/>
          <w:lang w:val="en-US" w:eastAsia="fr-FR"/>
        </w:rPr>
        <w:t>forthcoming</w:t>
      </w:r>
      <w:r w:rsidRPr="00020AA2">
        <w:rPr>
          <w:rFonts w:ascii="Times" w:eastAsia="Times New Roman" w:hAnsi="Times" w:cs="Times New Roman"/>
          <w:sz w:val="21"/>
          <w:szCs w:val="21"/>
          <w:lang w:val="en-US" w:eastAsia="fr-FR"/>
        </w:rPr>
        <w:t xml:space="preserve"> 2015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 New Roman" w:eastAsia="MS Mincho" w:hAnsi="Times New Roman" w:cs="Times New Roman"/>
          <w:sz w:val="21"/>
          <w:szCs w:val="21"/>
          <w:lang w:eastAsia="ja-JP"/>
        </w:rPr>
        <w:t>"Les relations Inde-Japon: vers un partenariat global ?", in  RACINE Jean-Luc (dir) :</w:t>
      </w:r>
      <w:r w:rsidRPr="00020AA2">
        <w:rPr>
          <w:rFonts w:ascii="Times New Roman" w:eastAsia="MS Mincho" w:hAnsi="Times New Roman" w:cs="Times New Roman"/>
          <w:i/>
          <w:iCs/>
          <w:sz w:val="21"/>
          <w:szCs w:val="21"/>
          <w:lang w:eastAsia="ja-JP"/>
        </w:rPr>
        <w:t xml:space="preserve"> L’Inde et l’Asie . Nouveaux équilibres, nouvel ordre mondial</w:t>
      </w:r>
      <w:r w:rsidRPr="00020AA2">
        <w:rPr>
          <w:rFonts w:ascii="Times New Roman" w:eastAsia="MS Mincho" w:hAnsi="Times New Roman" w:cs="Times New Roman"/>
          <w:sz w:val="21"/>
          <w:szCs w:val="21"/>
          <w:lang w:eastAsia="ja-JP"/>
        </w:rPr>
        <w:t>, CNRS Editions, 2009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"L’économie japonaise à l’épreuve de la mondialisation" in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Japon contemporain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ed. J.M. Bouissou, Fayard, 2007</w:t>
      </w:r>
    </w:p>
    <w:p w:rsidR="00020AA2" w:rsidRPr="00020AA2" w:rsidRDefault="00020AA2" w:rsidP="00020AA2">
      <w:pPr>
        <w:keepNext/>
        <w:spacing w:before="240"/>
        <w:outlineLvl w:val="0"/>
        <w:rPr>
          <w:rFonts w:ascii="Times" w:eastAsia="Times New Roman" w:hAnsi="Times" w:cs="Times New Roman"/>
          <w:b/>
          <w:i/>
          <w:sz w:val="21"/>
          <w:szCs w:val="21"/>
          <w:u w:val="single"/>
          <w:lang w:eastAsia="fr-FR"/>
        </w:rPr>
      </w:pPr>
      <w:r w:rsidRPr="00020AA2">
        <w:rPr>
          <w:rFonts w:ascii="Times" w:eastAsia="Times New Roman" w:hAnsi="Times" w:cs="Times New Roman"/>
          <w:b/>
          <w:i/>
          <w:sz w:val="21"/>
          <w:szCs w:val="21"/>
          <w:u w:val="single"/>
          <w:lang w:eastAsia="fr-FR"/>
        </w:rPr>
        <w:t>Articles</w:t>
      </w:r>
      <w:r>
        <w:rPr>
          <w:rFonts w:ascii="Times" w:eastAsia="Times New Roman" w:hAnsi="Times" w:cs="Times New Roman"/>
          <w:b/>
          <w:i/>
          <w:sz w:val="21"/>
          <w:szCs w:val="21"/>
          <w:u w:val="single"/>
          <w:lang w:eastAsia="fr-FR"/>
        </w:rPr>
        <w:t xml:space="preserve"> </w:t>
      </w:r>
    </w:p>
    <w:p w:rsidR="00020AA2" w:rsidRPr="00020AA2" w:rsidRDefault="00020AA2" w:rsidP="00020AA2">
      <w:pPr>
        <w:numPr>
          <w:ilvl w:val="0"/>
          <w:numId w:val="7"/>
        </w:numPr>
        <w:ind w:left="1122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La Chine, banquier du monde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Etudes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novembre 2014</w:t>
      </w:r>
    </w:p>
    <w:p w:rsidR="00020AA2" w:rsidRPr="00020AA2" w:rsidRDefault="00020AA2" w:rsidP="00020AA2">
      <w:pPr>
        <w:numPr>
          <w:ilvl w:val="0"/>
          <w:numId w:val="7"/>
        </w:numPr>
        <w:ind w:left="1122" w:hanging="357"/>
        <w:jc w:val="left"/>
        <w:rPr>
          <w:rFonts w:ascii="Times New Roman" w:eastAsia="Times New Roman" w:hAnsi="Times New Roman" w:cs="Times New Roman"/>
          <w:sz w:val="22"/>
          <w:u w:val="single"/>
          <w:lang w:eastAsia="fr-FR"/>
        </w:rPr>
      </w:pPr>
      <w:r w:rsidRPr="00020AA2">
        <w:rPr>
          <w:rFonts w:ascii="Times New Roman" w:eastAsia="Times New Roman" w:hAnsi="Times New Roman" w:cs="Times New Roman"/>
          <w:sz w:val="22"/>
          <w:lang w:eastAsia="fr-FR"/>
        </w:rPr>
        <w:t xml:space="preserve">« La Chine, puissance financière mondiale ? » </w:t>
      </w:r>
      <w:r w:rsidRPr="00020AA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Politique internationale, </w:t>
      </w:r>
      <w:r w:rsidRPr="00020AA2">
        <w:rPr>
          <w:rFonts w:ascii="Times New Roman" w:eastAsia="Times New Roman" w:hAnsi="Times New Roman" w:cs="Times New Roman"/>
          <w:sz w:val="22"/>
          <w:lang w:eastAsia="fr-FR"/>
        </w:rPr>
        <w:t>printemps 2014</w:t>
      </w:r>
    </w:p>
    <w:p w:rsidR="00020AA2" w:rsidRPr="00020AA2" w:rsidRDefault="00020AA2" w:rsidP="00020AA2">
      <w:pPr>
        <w:numPr>
          <w:ilvl w:val="0"/>
          <w:numId w:val="7"/>
        </w:numPr>
        <w:ind w:left="1122" w:hanging="357"/>
        <w:jc w:val="left"/>
        <w:rPr>
          <w:rFonts w:ascii="Times New Roman" w:eastAsia="Times New Roman" w:hAnsi="Times New Roman" w:cs="Times New Roman"/>
          <w:sz w:val="22"/>
          <w:u w:val="single"/>
          <w:lang w:eastAsia="fr-FR"/>
        </w:rPr>
      </w:pPr>
      <w:r w:rsidRPr="00020AA2">
        <w:rPr>
          <w:rFonts w:ascii="Times New Roman" w:eastAsia="Times New Roman" w:hAnsi="Times New Roman" w:cs="Times New Roman"/>
          <w:sz w:val="22"/>
          <w:lang w:eastAsia="fr-FR"/>
        </w:rPr>
        <w:t xml:space="preserve">« La Chine, superpuissance financière ? », </w:t>
      </w:r>
      <w:r w:rsidRPr="00020AA2">
        <w:rPr>
          <w:rFonts w:ascii="Times New Roman" w:eastAsia="Times New Roman" w:hAnsi="Times New Roman" w:cs="Times New Roman"/>
          <w:i/>
          <w:sz w:val="22"/>
          <w:lang w:eastAsia="fr-FR"/>
        </w:rPr>
        <w:t>Le Monde chinois</w:t>
      </w:r>
      <w:r w:rsidRPr="00020AA2">
        <w:rPr>
          <w:rFonts w:ascii="Times New Roman" w:eastAsia="Times New Roman" w:hAnsi="Times New Roman" w:cs="Times New Roman"/>
          <w:sz w:val="22"/>
          <w:lang w:eastAsia="fr-FR"/>
        </w:rPr>
        <w:t>, Editions Choiseul, printemps 2014</w:t>
      </w:r>
    </w:p>
    <w:p w:rsidR="00020AA2" w:rsidRPr="00020AA2" w:rsidRDefault="00020AA2" w:rsidP="00020AA2">
      <w:pPr>
        <w:numPr>
          <w:ilvl w:val="0"/>
          <w:numId w:val="7"/>
        </w:numPr>
        <w:ind w:left="1122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 Dongfeng-PSA: un accord gagnant-gagnant ?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 xml:space="preserve">Le Monde, 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20 février 2014</w:t>
      </w:r>
    </w:p>
    <w:p w:rsidR="00020AA2" w:rsidRPr="00020AA2" w:rsidRDefault="00020AA2" w:rsidP="00020AA2">
      <w:pPr>
        <w:numPr>
          <w:ilvl w:val="0"/>
          <w:numId w:val="7"/>
        </w:numPr>
        <w:ind w:left="1122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 Japon : la cure de jouvence d'Abe »)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 xml:space="preserve">in 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N° spécial Alternatives Internationales/CERI,  Hors-série n°14, « Quel monde en 2014 ? », janvier 2014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4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 La guerre Chine-Japon n’aura pas lieu »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, 27/12/2012, Dossier Chine-Japon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val="en-GB"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val="en-GB" w:eastAsia="fr-FR"/>
        </w:rPr>
        <w:t xml:space="preserve">« China and Japan: Economic Partners, Strategic Rivals”, </w:t>
      </w:r>
      <w:r w:rsidRPr="00020AA2">
        <w:rPr>
          <w:rFonts w:ascii="Times" w:eastAsia="Times New Roman" w:hAnsi="Times" w:cs="Times New Roman"/>
          <w:i/>
          <w:sz w:val="22"/>
          <w:szCs w:val="20"/>
          <w:lang w:val="en-GB" w:eastAsia="fr-FR"/>
        </w:rPr>
        <w:t>Hurst Publishers</w:t>
      </w:r>
      <w:r w:rsidRPr="00020AA2">
        <w:rPr>
          <w:rFonts w:ascii="Times" w:eastAsia="Times New Roman" w:hAnsi="Times" w:cs="Times New Roman"/>
          <w:sz w:val="22"/>
          <w:szCs w:val="20"/>
          <w:lang w:val="en-GB" w:eastAsia="fr-FR"/>
        </w:rPr>
        <w:t xml:space="preserve">, Oct. 16, 2012 </w:t>
      </w:r>
      <w:hyperlink r:id="rId12" w:history="1">
        <w:r w:rsidRPr="00020AA2">
          <w:rPr>
            <w:rFonts w:ascii="Times" w:eastAsia="Times New Roman" w:hAnsi="Times" w:cs="Times New Roman"/>
            <w:color w:val="0000FF"/>
            <w:sz w:val="22"/>
            <w:szCs w:val="20"/>
            <w:u w:val="single"/>
            <w:lang w:val="en-GB" w:eastAsia="fr-FR"/>
          </w:rPr>
          <w:t>http://www.hurstpublishers.com/china-and-japan-economic-partners-strategic-ricals/</w:t>
        </w:r>
      </w:hyperlink>
      <w:r w:rsidRPr="00020AA2">
        <w:rPr>
          <w:rFonts w:ascii="Times" w:eastAsia="Times New Roman" w:hAnsi="Times" w:cs="Times New Roman"/>
          <w:sz w:val="22"/>
          <w:szCs w:val="20"/>
          <w:lang w:val="en-GB" w:eastAsia="fr-FR"/>
        </w:rPr>
        <w:t xml:space="preserve">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Chine et Japon, rivaux stratégiques mais partenaires économiques obligés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, Sept. 21, 2012 </w:t>
      </w:r>
      <w:hyperlink r:id="rId13" w:history="1">
        <w:r w:rsidRPr="00020AA2">
          <w:rPr>
            <w:rFonts w:ascii="Times" w:eastAsia="Times New Roman" w:hAnsi="Times" w:cs="Times New Roman"/>
            <w:color w:val="0000FF"/>
            <w:sz w:val="22"/>
            <w:szCs w:val="20"/>
            <w:u w:val="single"/>
            <w:lang w:eastAsia="fr-FR"/>
          </w:rPr>
          <w:t>http://www.lemonde.fr/idees/article/2012/09/21/chine-et-japon-rivaux-strategiques-mais-partenaires-economiques-obliges_1763554_3232.html</w:t>
        </w:r>
      </w:hyperlink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 Nouvelle étape pour l’internationalisation du Yuan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Figaro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22 mars 2012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Le Japon n’échappera pas à la rigueur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15 septembre 2011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 Le renminbi doit-il être réévalué ? Les leçons de l'expérience japonaise 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Revue d’économie financière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juin 2011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 Japon : l’après-tsunami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Politique internationale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mai 2011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 L’économie japonaise, miroir de notre futur ? 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Politique étrangère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mars 2011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 L’économie japonaise peut éviter le désastre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, 24 mars 2011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« 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勢いを増す中国、粘る日本</w:t>
      </w:r>
      <w:r w:rsidRPr="00020AA2">
        <w:rPr>
          <w:rFonts w:ascii="Times" w:eastAsia="Times New Roman" w:hAnsi="Times" w:cs="Times New Roman"/>
          <w:szCs w:val="24"/>
          <w:lang w:eastAsia="fr-FR"/>
        </w:rPr>
        <w:t xml:space="preserve"> - 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経済力</w:t>
      </w:r>
      <w:r w:rsidRPr="00020AA2">
        <w:rPr>
          <w:rFonts w:ascii="Times" w:eastAsia="Times New Roman" w:hAnsi="Times" w:cs="Times New Roman"/>
          <w:szCs w:val="24"/>
          <w:lang w:eastAsia="fr-FR"/>
        </w:rPr>
        <w:t xml:space="preserve"> 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と戦略力</w:t>
      </w:r>
      <w:r w:rsidRPr="00020AA2">
        <w:rPr>
          <w:rFonts w:ascii="Times" w:eastAsia="Times New Roman" w:hAnsi="Times" w:cs="Times New Roman"/>
          <w:szCs w:val="24"/>
          <w:lang w:eastAsia="fr-FR"/>
        </w:rPr>
        <w:t xml:space="preserve"> 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の関係</w:t>
      </w:r>
      <w:r w:rsidRPr="00020AA2">
        <w:rPr>
          <w:rFonts w:ascii="Times" w:eastAsia="Times New Roman" w:hAnsi="Times" w:cs="Times New Roman"/>
          <w:szCs w:val="24"/>
          <w:lang w:eastAsia="fr-FR"/>
        </w:rPr>
        <w:t xml:space="preserve"> 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からの分析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», </w:t>
      </w:r>
      <w:r w:rsidRPr="00020AA2">
        <w:rPr>
          <w:rFonts w:ascii="MS Mincho" w:eastAsia="MS Mincho" w:hAnsi="MS Mincho" w:cs="MS Mincho" w:hint="eastAsia"/>
          <w:szCs w:val="24"/>
          <w:lang w:val="en-GB" w:eastAsia="fr-FR"/>
        </w:rPr>
        <w:t>外交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(Gaikô, « Politique étrangère”, Tokyo), déc. 2010 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Chine conquérante, Japon résilient  - Dialectique entre domination économique et puissance stratégique »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 xml:space="preserve">Géopolitique, 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nov. 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La question du </w:t>
      </w:r>
      <w:r w:rsidRPr="00020AA2">
        <w:rPr>
          <w:rFonts w:ascii="Times" w:eastAsia="Times New Roman" w:hAnsi="Times" w:cs="Times New Roman"/>
          <w:bCs/>
          <w:sz w:val="22"/>
          <w:szCs w:val="20"/>
          <w:lang w:eastAsia="fr-FR"/>
        </w:rPr>
        <w:t>Yuan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 à la lumière des accords du Plaza »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4 oct.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Avis de tempête entre la Chine et le Japon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Figaro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,. 23 sept.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Yuan : une réforme bienvenue mais limitée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Figaro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22 juin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Shanghaï 2010, vitrine d'une Chine conquérante ?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11 mai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Shanghai 2010 : la Chine est de retour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Ouest-France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 7 mai, 2010</w:t>
      </w:r>
    </w:p>
    <w:p w:rsidR="00020AA2" w:rsidRPr="00020AA2" w:rsidRDefault="00020AA2" w:rsidP="00020AA2">
      <w:pPr>
        <w:numPr>
          <w:ilvl w:val="0"/>
          <w:numId w:val="7"/>
        </w:numPr>
        <w:ind w:left="1122" w:right="-286" w:hanging="357"/>
        <w:jc w:val="left"/>
        <w:rPr>
          <w:rFonts w:ascii="Times" w:eastAsia="Times New Roman" w:hAnsi="Times" w:cs="Times New Roman"/>
          <w:sz w:val="22"/>
          <w:szCs w:val="20"/>
          <w:lang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« La Chine, centre du monde »,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Revue Etudes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 xml:space="preserve">, avril 2010 (repris dans </w:t>
      </w:r>
      <w:r w:rsidRPr="00020AA2">
        <w:rPr>
          <w:rFonts w:ascii="Times" w:eastAsia="Times New Roman" w:hAnsi="Times" w:cs="Times New Roman"/>
          <w:i/>
          <w:sz w:val="22"/>
          <w:szCs w:val="20"/>
          <w:lang w:eastAsia="fr-FR"/>
        </w:rPr>
        <w:t>Problèmes économiques</w:t>
      </w:r>
      <w:r w:rsidRPr="00020AA2">
        <w:rPr>
          <w:rFonts w:ascii="Times" w:eastAsia="Times New Roman" w:hAnsi="Times" w:cs="Times New Roman"/>
          <w:sz w:val="22"/>
          <w:szCs w:val="20"/>
          <w:lang w:eastAsia="fr-FR"/>
        </w:rPr>
        <w:t>, La Documentation française, No 2.997, 9 juin 2010)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2"/>
          <w:szCs w:val="20"/>
          <w:lang w:val="en-GB" w:eastAsia="fr-FR"/>
        </w:rPr>
      </w:pPr>
      <w:r w:rsidRPr="00020AA2">
        <w:rPr>
          <w:rFonts w:ascii="Times" w:eastAsia="Times New Roman" w:hAnsi="Times" w:cs="Times New Roman"/>
          <w:sz w:val="22"/>
          <w:szCs w:val="20"/>
          <w:lang w:val="en-GB" w:eastAsia="fr-FR"/>
        </w:rPr>
        <w:t xml:space="preserve">« PM Hatoyama’s vision of an Asian Community - A European view”, </w:t>
      </w:r>
      <w:r w:rsidRPr="00020AA2">
        <w:rPr>
          <w:rFonts w:ascii="Times" w:eastAsia="Times New Roman" w:hAnsi="Times" w:cs="Times New Roman"/>
          <w:i/>
          <w:sz w:val="22"/>
          <w:szCs w:val="20"/>
          <w:lang w:val="en-GB" w:eastAsia="fr-FR"/>
        </w:rPr>
        <w:t>Japan Spotlight</w:t>
      </w:r>
      <w:r w:rsidRPr="00020AA2">
        <w:rPr>
          <w:rFonts w:ascii="Times" w:eastAsia="Times New Roman" w:hAnsi="Times" w:cs="Times New Roman"/>
          <w:sz w:val="22"/>
          <w:szCs w:val="20"/>
          <w:lang w:val="en-GB" w:eastAsia="fr-FR"/>
        </w:rPr>
        <w:t>, Japan Economic Foundation, mars 2010.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val="en-GB"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val="en-GB" w:eastAsia="fr-FR"/>
        </w:rPr>
        <w:lastRenderedPageBreak/>
        <w:t xml:space="preserve">"Should China revalue its Currency? Lessons from the Japanese Experience", </w:t>
      </w:r>
      <w:r w:rsidRPr="00020AA2">
        <w:rPr>
          <w:rFonts w:ascii="Times" w:eastAsia="Times New Roman" w:hAnsi="Times" w:cs="Times New Roman"/>
          <w:i/>
          <w:sz w:val="21"/>
          <w:szCs w:val="21"/>
          <w:lang w:val="en-GB" w:eastAsia="fr-FR"/>
        </w:rPr>
        <w:t xml:space="preserve">Sciences </w:t>
      </w:r>
      <w:smartTag w:uri="urn:schemas-microsoft-com:office:smarttags" w:element="place">
        <w:r w:rsidRPr="00020AA2">
          <w:rPr>
            <w:rFonts w:ascii="Times" w:eastAsia="Times New Roman" w:hAnsi="Times" w:cs="Times New Roman"/>
            <w:i/>
            <w:sz w:val="21"/>
            <w:szCs w:val="21"/>
            <w:lang w:val="en-GB" w:eastAsia="fr-FR"/>
          </w:rPr>
          <w:t>Po</w:t>
        </w:r>
      </w:smartTag>
      <w:r w:rsidRPr="00020AA2">
        <w:rPr>
          <w:rFonts w:ascii="Times" w:eastAsia="Times New Roman" w:hAnsi="Times" w:cs="Times New Roman"/>
          <w:i/>
          <w:sz w:val="21"/>
          <w:szCs w:val="21"/>
          <w:lang w:val="en-GB" w:eastAsia="fr-FR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020AA2">
            <w:rPr>
              <w:rFonts w:ascii="Times" w:eastAsia="Times New Roman" w:hAnsi="Times" w:cs="Times New Roman"/>
              <w:i/>
              <w:sz w:val="21"/>
              <w:szCs w:val="21"/>
              <w:lang w:val="en-GB" w:eastAsia="fr-FR"/>
            </w:rPr>
            <w:t>China</w:t>
          </w:r>
        </w:smartTag>
      </w:smartTag>
      <w:r w:rsidRPr="00020AA2">
        <w:rPr>
          <w:rFonts w:ascii="Times" w:eastAsia="Times New Roman" w:hAnsi="Times" w:cs="Times New Roman"/>
          <w:i/>
          <w:sz w:val="21"/>
          <w:szCs w:val="21"/>
          <w:lang w:val="en-GB" w:eastAsia="fr-FR"/>
        </w:rPr>
        <w:t>, Governance and Globalization Working Paper Series</w:t>
      </w:r>
      <w:r w:rsidRPr="00020AA2">
        <w:rPr>
          <w:rFonts w:ascii="Times" w:eastAsia="Times New Roman" w:hAnsi="Times" w:cs="Times New Roman"/>
          <w:sz w:val="21"/>
          <w:szCs w:val="21"/>
          <w:lang w:val="en-GB" w:eastAsia="fr-FR"/>
        </w:rPr>
        <w:t>, 8, March 2008 (</w:t>
      </w:r>
      <w:hyperlink r:id="rId14" w:history="1">
        <w:r w:rsidRPr="00020AA2">
          <w:rPr>
            <w:rFonts w:ascii="Times" w:eastAsia="Times New Roman" w:hAnsi="Times" w:cs="Times New Roman"/>
            <w:color w:val="0000FF"/>
            <w:sz w:val="21"/>
            <w:szCs w:val="21"/>
            <w:u w:val="single"/>
            <w:lang w:val="en-GB" w:eastAsia="fr-FR"/>
          </w:rPr>
          <w:t>http://www.gem.sciences-po.fr/</w:t>
        </w:r>
      </w:hyperlink>
      <w:r w:rsidRPr="00020AA2">
        <w:rPr>
          <w:rFonts w:ascii="Times" w:eastAsia="Times New Roman" w:hAnsi="Times" w:cs="Times New Roman"/>
          <w:sz w:val="21"/>
          <w:szCs w:val="21"/>
          <w:lang w:val="en-GB" w:eastAsia="fr-FR"/>
        </w:rPr>
        <w:t xml:space="preserve"> )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val="en-US" w:eastAsia="fr-FR"/>
        </w:rPr>
        <w:t xml:space="preserve"> 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 Le face-à-face Chine/Japon : partenaires et rivaux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Études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, décembre 2006 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 Pékin-Tokyo : partenaires économiques, rivaux stratégiques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10 octobre 2006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Les États-Unis font un faux procès à la devise chinoise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, 28 mars 2006 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La longue énigme japonaise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, 14/5/2002 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L’énigme japonaise»,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Études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mai 2002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Big Bang et compétition financière internationale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Revue d’économie financière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octobre 1997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Le malaise japonais : difficultés économiques et tensions sociales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Études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septembre 1994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Japon : dynamique et servitudes de la puissance financière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Études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octobre 1993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Japon : ralentissement conjoncturel et assainissement financier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Revue Banque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octobre 1993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États-Unis et Japon : les défis des années 90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Revue Banque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octobre 1992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Dialectique de la puissance financière - Le Japon et les États-Unis entre crise et assainissement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2/6/1992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1990, un tournant dans l’expansion internationale des banques japonaises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SEDEIS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15/5/1991</w:t>
      </w:r>
    </w:p>
    <w:p w:rsidR="00020AA2" w:rsidRPr="00020AA2" w:rsidRDefault="00020AA2" w:rsidP="00020AA2">
      <w:pPr>
        <w:numPr>
          <w:ilvl w:val="0"/>
          <w:numId w:val="6"/>
        </w:numPr>
        <w:ind w:left="1122" w:right="-40" w:hanging="357"/>
        <w:jc w:val="left"/>
        <w:rPr>
          <w:rFonts w:ascii="Times" w:eastAsia="Times New Roman" w:hAnsi="Times" w:cs="Times New Roman"/>
          <w:sz w:val="21"/>
          <w:szCs w:val="21"/>
          <w:lang w:eastAsia="fr-FR"/>
        </w:rPr>
      </w:pP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 xml:space="preserve">« Le Sumo de la finance », </w:t>
      </w:r>
      <w:r w:rsidRPr="00020AA2">
        <w:rPr>
          <w:rFonts w:ascii="Times" w:eastAsia="Times New Roman" w:hAnsi="Times" w:cs="Times New Roman"/>
          <w:i/>
          <w:sz w:val="21"/>
          <w:szCs w:val="21"/>
          <w:lang w:eastAsia="fr-FR"/>
        </w:rPr>
        <w:t>Le Monde</w:t>
      </w:r>
      <w:r w:rsidRPr="00020AA2">
        <w:rPr>
          <w:rFonts w:ascii="Times" w:eastAsia="Times New Roman" w:hAnsi="Times" w:cs="Times New Roman"/>
          <w:sz w:val="21"/>
          <w:szCs w:val="21"/>
          <w:lang w:eastAsia="fr-FR"/>
        </w:rPr>
        <w:t>, 24/4/1990</w:t>
      </w:r>
    </w:p>
    <w:p w:rsidR="00924CD9" w:rsidRPr="00020AA2" w:rsidRDefault="00924CD9" w:rsidP="00020AA2">
      <w:pPr>
        <w:ind w:left="1122" w:hanging="357"/>
        <w:jc w:val="left"/>
      </w:pPr>
    </w:p>
    <w:sectPr w:rsidR="00924CD9" w:rsidRPr="00020AA2" w:rsidSect="00895FF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578"/>
    <w:multiLevelType w:val="hybridMultilevel"/>
    <w:tmpl w:val="BFC46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4A5F"/>
    <w:multiLevelType w:val="hybridMultilevel"/>
    <w:tmpl w:val="9A32D480"/>
    <w:lvl w:ilvl="0" w:tplc="040C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1F0FC22">
      <w:start w:val="1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A779C"/>
    <w:multiLevelType w:val="hybridMultilevel"/>
    <w:tmpl w:val="B986D102"/>
    <w:lvl w:ilvl="0" w:tplc="E2F6838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339A4"/>
    <w:multiLevelType w:val="hybridMultilevel"/>
    <w:tmpl w:val="5154586C"/>
    <w:lvl w:ilvl="0" w:tplc="534CE1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2484097"/>
    <w:multiLevelType w:val="hybridMultilevel"/>
    <w:tmpl w:val="594A086E"/>
    <w:lvl w:ilvl="0" w:tplc="E2F683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6A72"/>
    <w:multiLevelType w:val="hybridMultilevel"/>
    <w:tmpl w:val="AE6296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5DB"/>
    <w:rsid w:val="00020AA2"/>
    <w:rsid w:val="00066FD9"/>
    <w:rsid w:val="001E1D94"/>
    <w:rsid w:val="00314EE1"/>
    <w:rsid w:val="00322AA5"/>
    <w:rsid w:val="003A01BC"/>
    <w:rsid w:val="0058167D"/>
    <w:rsid w:val="006E6E3B"/>
    <w:rsid w:val="007675DB"/>
    <w:rsid w:val="00856CAB"/>
    <w:rsid w:val="00895FF0"/>
    <w:rsid w:val="008964FC"/>
    <w:rsid w:val="00924CD9"/>
    <w:rsid w:val="00A644F8"/>
    <w:rsid w:val="00A965BE"/>
    <w:rsid w:val="00AB15FC"/>
    <w:rsid w:val="00C50CEF"/>
    <w:rsid w:val="00C50D8D"/>
    <w:rsid w:val="00C64756"/>
    <w:rsid w:val="00CF6C65"/>
    <w:rsid w:val="00E34D96"/>
    <w:rsid w:val="00E868BA"/>
    <w:rsid w:val="00F403E1"/>
    <w:rsid w:val="00F6517B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96"/>
    <w:pPr>
      <w:spacing w:before="120"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C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C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96"/>
    <w:pPr>
      <w:spacing w:before="120"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C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C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emonde.fr/idees/article/2012/09/21/chine-et-japon-rivaux-strategiques-mais-partenaires-economiques-obliges_1763554_323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hurstpublishers.com/china-and-japan-economic-partners-strategic-rical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em.sciences-p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608C-9C2A-4AF3-BEF9-8AA4B07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Meyer</dc:creator>
  <cp:lastModifiedBy>John Seaman</cp:lastModifiedBy>
  <cp:revision>3</cp:revision>
  <cp:lastPrinted>2015-01-16T18:04:00Z</cp:lastPrinted>
  <dcterms:created xsi:type="dcterms:W3CDTF">2015-01-23T16:08:00Z</dcterms:created>
  <dcterms:modified xsi:type="dcterms:W3CDTF">2015-01-26T09:14:00Z</dcterms:modified>
</cp:coreProperties>
</file>